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41001" w14:textId="77777777" w:rsidR="00F41F9F" w:rsidRPr="00E2444B" w:rsidRDefault="00F41F9F" w:rsidP="00F41F9F">
      <w:pPr>
        <w:rPr>
          <w:b/>
          <w:sz w:val="28"/>
          <w:szCs w:val="28"/>
        </w:rPr>
      </w:pPr>
      <w:bookmarkStart w:id="0" w:name="_GoBack"/>
      <w:bookmarkEnd w:id="0"/>
      <w:r w:rsidRPr="00E2444B">
        <w:rPr>
          <w:b/>
          <w:sz w:val="28"/>
          <w:szCs w:val="28"/>
        </w:rPr>
        <w:t>Satisfactory Academic Progress (SAP)</w:t>
      </w:r>
    </w:p>
    <w:p w14:paraId="07D6BEE6" w14:textId="77777777" w:rsidR="000A33E2" w:rsidRPr="001538C1" w:rsidRDefault="00A33672" w:rsidP="00F41F9F">
      <w:r w:rsidRPr="001538C1">
        <w:t xml:space="preserve">As required per federal guidelines Marian University’s SAP policy is at least as strict as our </w:t>
      </w:r>
      <w:r w:rsidRPr="001538C1">
        <w:rPr>
          <w:rFonts w:eastAsia="Times New Roman"/>
        </w:rPr>
        <w:t xml:space="preserve">policy for students not receiving federal Title IV aid. </w:t>
      </w:r>
      <w:r w:rsidR="00F41F9F" w:rsidRPr="001538C1">
        <w:t xml:space="preserve">Progress is measured by both a qualitative standard (cumulative </w:t>
      </w:r>
      <w:r w:rsidR="004D3D96" w:rsidRPr="001538C1">
        <w:t xml:space="preserve">GPA) </w:t>
      </w:r>
      <w:r w:rsidR="00F41F9F" w:rsidRPr="001538C1">
        <w:t xml:space="preserve">and a </w:t>
      </w:r>
      <w:r w:rsidR="004D3D96" w:rsidRPr="001538C1">
        <w:t xml:space="preserve">maximum </w:t>
      </w:r>
      <w:r w:rsidR="00F41F9F" w:rsidRPr="001538C1">
        <w:t xml:space="preserve">timeframe </w:t>
      </w:r>
      <w:r w:rsidR="004D3D96" w:rsidRPr="001538C1">
        <w:t xml:space="preserve">and </w:t>
      </w:r>
      <w:r w:rsidR="00F41F9F" w:rsidRPr="001538C1">
        <w:t>credit hour</w:t>
      </w:r>
      <w:r w:rsidR="00DC34F9" w:rsidRPr="001538C1">
        <w:t>s attempted</w:t>
      </w:r>
      <w:r w:rsidR="004D3D96" w:rsidRPr="001538C1">
        <w:t xml:space="preserve"> standard.</w:t>
      </w:r>
      <w:r w:rsidR="00DC34F9" w:rsidRPr="001538C1">
        <w:t xml:space="preserve">  </w:t>
      </w:r>
      <w:r w:rsidR="00F41F9F" w:rsidRPr="001538C1">
        <w:t>Progress is measur</w:t>
      </w:r>
      <w:r w:rsidR="009A699E" w:rsidRPr="001538C1">
        <w:t>ed at the end of each semester, including summer.</w:t>
      </w:r>
      <w:r w:rsidR="00F41F9F" w:rsidRPr="001538C1">
        <w:t xml:space="preserve"> </w:t>
      </w:r>
    </w:p>
    <w:p w14:paraId="54664170" w14:textId="77777777" w:rsidR="000A33E2" w:rsidRPr="001538C1" w:rsidRDefault="000A33E2" w:rsidP="00F41F9F">
      <w:pPr>
        <w:rPr>
          <w:b/>
        </w:rPr>
      </w:pPr>
      <w:r w:rsidRPr="001538C1">
        <w:rPr>
          <w:b/>
        </w:rPr>
        <w:t>SAP Status</w:t>
      </w:r>
    </w:p>
    <w:p w14:paraId="71E95541" w14:textId="77777777" w:rsidR="000A33E2" w:rsidRPr="001538C1" w:rsidRDefault="0034769A" w:rsidP="0034769A">
      <w:r w:rsidRPr="001538C1">
        <w:tab/>
        <w:t>W</w:t>
      </w:r>
      <w:r w:rsidR="00157702" w:rsidRPr="001538C1">
        <w:t>arning Status</w:t>
      </w:r>
      <w:r w:rsidR="003D673E" w:rsidRPr="001538C1">
        <w:t xml:space="preserve"> – Status for a s</w:t>
      </w:r>
      <w:r w:rsidR="00157702" w:rsidRPr="001538C1">
        <w:t xml:space="preserve">tudent </w:t>
      </w:r>
      <w:r w:rsidR="003D673E" w:rsidRPr="001538C1">
        <w:t xml:space="preserve">who fails to meet SAP.  Students in this status are </w:t>
      </w:r>
      <w:r w:rsidR="00157702" w:rsidRPr="001538C1">
        <w:t xml:space="preserve">one semester </w:t>
      </w:r>
      <w:r w:rsidR="003D673E" w:rsidRPr="001538C1">
        <w:tab/>
      </w:r>
      <w:r w:rsidR="00157702" w:rsidRPr="001538C1">
        <w:t>away from losing</w:t>
      </w:r>
      <w:r w:rsidR="003D673E" w:rsidRPr="001538C1">
        <w:t xml:space="preserve"> </w:t>
      </w:r>
      <w:r w:rsidR="00157702" w:rsidRPr="001538C1">
        <w:t>financial aid</w:t>
      </w:r>
      <w:r w:rsidR="003D673E" w:rsidRPr="001538C1">
        <w:t xml:space="preserve"> </w:t>
      </w:r>
      <w:r w:rsidR="00157702" w:rsidRPr="001538C1">
        <w:t>eligibility</w:t>
      </w:r>
      <w:r w:rsidR="007D2C94" w:rsidRPr="001538C1">
        <w:t>.</w:t>
      </w:r>
      <w:r w:rsidRPr="001538C1">
        <w:t xml:space="preserve">  </w:t>
      </w:r>
      <w:r w:rsidR="003D673E" w:rsidRPr="001538C1">
        <w:t>S</w:t>
      </w:r>
      <w:r w:rsidR="007D2C94" w:rsidRPr="001538C1">
        <w:t>tudent</w:t>
      </w:r>
      <w:r w:rsidRPr="001538C1">
        <w:t>s</w:t>
      </w:r>
      <w:r w:rsidR="007D2C94" w:rsidRPr="001538C1">
        <w:t xml:space="preserve"> </w:t>
      </w:r>
      <w:r w:rsidR="003D673E" w:rsidRPr="001538C1">
        <w:t xml:space="preserve">do remain </w:t>
      </w:r>
      <w:r w:rsidR="007D2C94" w:rsidRPr="001538C1">
        <w:t>eligible</w:t>
      </w:r>
      <w:r w:rsidR="003D673E" w:rsidRPr="001538C1">
        <w:t xml:space="preserve"> </w:t>
      </w:r>
      <w:r w:rsidR="007D2C94" w:rsidRPr="001538C1">
        <w:t>for aid while in this status.</w:t>
      </w:r>
    </w:p>
    <w:p w14:paraId="1F788A36" w14:textId="77777777" w:rsidR="0034769A" w:rsidRPr="001538C1" w:rsidRDefault="0034769A" w:rsidP="0034769A">
      <w:pPr>
        <w:ind w:left="720"/>
      </w:pPr>
      <w:r w:rsidRPr="001538C1">
        <w:t xml:space="preserve">Suspension Status </w:t>
      </w:r>
      <w:r w:rsidR="007A310C" w:rsidRPr="001538C1">
        <w:t xml:space="preserve">- </w:t>
      </w:r>
      <w:r w:rsidRPr="001538C1">
        <w:t>Warning status students who fail to meet SAP standards the subseq</w:t>
      </w:r>
      <w:r w:rsidR="00CC3127" w:rsidRPr="001538C1">
        <w:t xml:space="preserve">uent semester or </w:t>
      </w:r>
      <w:r w:rsidR="007A310C" w:rsidRPr="001538C1">
        <w:tab/>
        <w:t xml:space="preserve">a qualifying student who has failed at least one half of their courses in a given semester.  </w:t>
      </w:r>
      <w:r w:rsidR="007A310C" w:rsidRPr="001538C1">
        <w:tab/>
        <w:t>Students are not eligible to receive aid while in this status.  Students may appeal this status.</w:t>
      </w:r>
    </w:p>
    <w:p w14:paraId="6E5B0D29" w14:textId="77777777" w:rsidR="007A310C" w:rsidRPr="001538C1" w:rsidRDefault="00DC34F9" w:rsidP="0034769A">
      <w:pPr>
        <w:ind w:left="720"/>
      </w:pPr>
      <w:r w:rsidRPr="001538C1">
        <w:t xml:space="preserve">Probation </w:t>
      </w:r>
      <w:r w:rsidR="007A310C" w:rsidRPr="001538C1">
        <w:t>Status – A student who has successful appealed a suspension status.  If at the end of</w:t>
      </w:r>
      <w:r w:rsidR="00504D48" w:rsidRPr="001538C1">
        <w:t xml:space="preserve"> </w:t>
      </w:r>
      <w:r w:rsidR="007A310C" w:rsidRPr="001538C1">
        <w:t>the</w:t>
      </w:r>
      <w:r w:rsidRPr="001538C1">
        <w:t xml:space="preserve"> </w:t>
      </w:r>
      <w:r w:rsidR="00EB5DA6" w:rsidRPr="001538C1">
        <w:tab/>
      </w:r>
      <w:r w:rsidR="007A310C" w:rsidRPr="001538C1">
        <w:t xml:space="preserve">probation </w:t>
      </w:r>
      <w:r w:rsidR="00533145" w:rsidRPr="001538C1">
        <w:t xml:space="preserve">status </w:t>
      </w:r>
      <w:r w:rsidR="007A310C" w:rsidRPr="001538C1">
        <w:t>semester, the SAP standard is met, the student is considered in good standing</w:t>
      </w:r>
      <w:r w:rsidRPr="001538C1">
        <w:t xml:space="preserve"> </w:t>
      </w:r>
      <w:r w:rsidR="00EB5DA6" w:rsidRPr="001538C1">
        <w:tab/>
      </w:r>
      <w:r w:rsidRPr="001538C1">
        <w:t>and continues to be eligible for aid</w:t>
      </w:r>
      <w:r w:rsidR="007A310C" w:rsidRPr="001538C1">
        <w:t>.</w:t>
      </w:r>
      <w:r w:rsidRPr="001538C1">
        <w:t xml:space="preserve">  </w:t>
      </w:r>
      <w:r w:rsidR="007A310C" w:rsidRPr="001538C1">
        <w:t>If</w:t>
      </w:r>
      <w:r w:rsidRPr="001538C1">
        <w:t xml:space="preserve"> </w:t>
      </w:r>
      <w:r w:rsidR="007A310C" w:rsidRPr="001538C1">
        <w:t>the</w:t>
      </w:r>
      <w:r w:rsidRPr="001538C1">
        <w:t xml:space="preserve"> </w:t>
      </w:r>
      <w:r w:rsidR="007A310C" w:rsidRPr="001538C1">
        <w:t>SAP standard is not met, the student will be place</w:t>
      </w:r>
      <w:r w:rsidR="003D673E" w:rsidRPr="001538C1">
        <w:t>d</w:t>
      </w:r>
      <w:r w:rsidR="007A310C" w:rsidRPr="001538C1">
        <w:t xml:space="preserve"> </w:t>
      </w:r>
      <w:r w:rsidR="00EB5DA6" w:rsidRPr="001538C1">
        <w:tab/>
      </w:r>
      <w:r w:rsidR="007A310C" w:rsidRPr="001538C1">
        <w:t xml:space="preserve">back into suspension status.    </w:t>
      </w:r>
    </w:p>
    <w:p w14:paraId="3614CC0A" w14:textId="77777777" w:rsidR="00027682" w:rsidRPr="001538C1" w:rsidRDefault="00027682" w:rsidP="0034769A">
      <w:pPr>
        <w:ind w:left="720"/>
      </w:pPr>
      <w:r w:rsidRPr="001538C1">
        <w:t xml:space="preserve">Students will be notified via letter if they are not making SAP requirements. </w:t>
      </w:r>
    </w:p>
    <w:p w14:paraId="56E47612" w14:textId="77777777" w:rsidR="001D5338" w:rsidRPr="001538C1" w:rsidRDefault="00DC34F9" w:rsidP="001D5338">
      <w:pPr>
        <w:rPr>
          <w:b/>
        </w:rPr>
      </w:pPr>
      <w:r w:rsidRPr="001538C1">
        <w:rPr>
          <w:b/>
        </w:rPr>
        <w:t>Qualitative Standard</w:t>
      </w:r>
    </w:p>
    <w:p w14:paraId="15927399" w14:textId="77777777" w:rsidR="001B4D77" w:rsidRPr="001538C1" w:rsidRDefault="001D5338" w:rsidP="001D5338">
      <w:pPr>
        <w:rPr>
          <w:b/>
        </w:rPr>
      </w:pPr>
      <w:r w:rsidRPr="001538C1">
        <w:rPr>
          <w:b/>
        </w:rPr>
        <w:t xml:space="preserve">   </w:t>
      </w:r>
      <w:r w:rsidR="001B4D77" w:rsidRPr="001538C1">
        <w:rPr>
          <w:b/>
        </w:rPr>
        <w:t>Undergraduate Programs</w:t>
      </w:r>
    </w:p>
    <w:p w14:paraId="2E696D01" w14:textId="77777777" w:rsidR="00F41F9F" w:rsidRPr="001538C1" w:rsidRDefault="00F41F9F" w:rsidP="001B4D77">
      <w:pPr>
        <w:ind w:left="720"/>
      </w:pPr>
      <w:r w:rsidRPr="001538C1">
        <w:t xml:space="preserve">Students will be placed in warning status if their cumulative GPA does not meet the guidelines below for credits enrolled: </w:t>
      </w:r>
    </w:p>
    <w:tbl>
      <w:tblPr>
        <w:tblStyle w:val="TableGrid"/>
        <w:tblW w:w="0" w:type="auto"/>
        <w:tblLook w:val="04A0" w:firstRow="1" w:lastRow="0" w:firstColumn="1" w:lastColumn="0" w:noHBand="0" w:noVBand="1"/>
      </w:tblPr>
      <w:tblGrid>
        <w:gridCol w:w="5395"/>
        <w:gridCol w:w="5395"/>
      </w:tblGrid>
      <w:tr w:rsidR="00F41F9F" w:rsidRPr="001538C1" w14:paraId="6991A946" w14:textId="77777777" w:rsidTr="001A24BE">
        <w:tc>
          <w:tcPr>
            <w:tcW w:w="5508" w:type="dxa"/>
          </w:tcPr>
          <w:p w14:paraId="1D879097" w14:textId="77777777" w:rsidR="00F41F9F" w:rsidRPr="001538C1" w:rsidRDefault="004023A0" w:rsidP="004023A0">
            <w:pPr>
              <w:jc w:val="center"/>
            </w:pPr>
            <w:r w:rsidRPr="001538C1">
              <w:t>Undergraduate</w:t>
            </w:r>
          </w:p>
        </w:tc>
        <w:tc>
          <w:tcPr>
            <w:tcW w:w="5508" w:type="dxa"/>
          </w:tcPr>
          <w:p w14:paraId="74C2A06F" w14:textId="77777777" w:rsidR="00F41F9F" w:rsidRPr="001538C1" w:rsidRDefault="004023A0" w:rsidP="004023A0">
            <w:pPr>
              <w:jc w:val="center"/>
            </w:pPr>
            <w:r w:rsidRPr="001538C1">
              <w:t>Undergraduate</w:t>
            </w:r>
          </w:p>
        </w:tc>
      </w:tr>
      <w:tr w:rsidR="00F41F9F" w:rsidRPr="001538C1" w14:paraId="745BBFAF" w14:textId="77777777" w:rsidTr="001A24BE">
        <w:tc>
          <w:tcPr>
            <w:tcW w:w="5508" w:type="dxa"/>
          </w:tcPr>
          <w:p w14:paraId="1417D273" w14:textId="77777777" w:rsidR="00F41F9F" w:rsidRPr="001538C1" w:rsidRDefault="00F41F9F" w:rsidP="001A24BE">
            <w:r w:rsidRPr="001538C1">
              <w:t>Total Credits Enrolled (includes A-F, S, U, P, FL, I, IP, and W grades, and advanced standing credits)</w:t>
            </w:r>
          </w:p>
        </w:tc>
        <w:tc>
          <w:tcPr>
            <w:tcW w:w="5508" w:type="dxa"/>
          </w:tcPr>
          <w:p w14:paraId="70F14E75" w14:textId="77777777" w:rsidR="00F41F9F" w:rsidRPr="001538C1" w:rsidRDefault="00F41F9F" w:rsidP="001A24BE">
            <w:pPr>
              <w:jc w:val="center"/>
            </w:pPr>
            <w:r w:rsidRPr="001538C1">
              <w:t>Minimum Cumulative GPA</w:t>
            </w:r>
          </w:p>
        </w:tc>
      </w:tr>
      <w:tr w:rsidR="00F41F9F" w:rsidRPr="001538C1" w14:paraId="56158163" w14:textId="77777777" w:rsidTr="001A24BE">
        <w:tc>
          <w:tcPr>
            <w:tcW w:w="5508" w:type="dxa"/>
          </w:tcPr>
          <w:p w14:paraId="7ED58D0A" w14:textId="77777777" w:rsidR="00F41F9F" w:rsidRPr="001538C1" w:rsidRDefault="00F41F9F" w:rsidP="001A24BE">
            <w:r w:rsidRPr="001538C1">
              <w:t>Up to 17.999</w:t>
            </w:r>
          </w:p>
          <w:p w14:paraId="6190AB32" w14:textId="77777777" w:rsidR="00F41F9F" w:rsidRPr="001538C1" w:rsidRDefault="00F41F9F" w:rsidP="001A24BE">
            <w:r w:rsidRPr="001538C1">
              <w:t>18.000 - 34.999</w:t>
            </w:r>
          </w:p>
          <w:p w14:paraId="06049308" w14:textId="77777777" w:rsidR="00F41F9F" w:rsidRPr="001538C1" w:rsidRDefault="00F41F9F" w:rsidP="001A24BE">
            <w:r w:rsidRPr="001538C1">
              <w:t>35.000 - 51.999</w:t>
            </w:r>
          </w:p>
          <w:p w14:paraId="788942AA" w14:textId="77777777" w:rsidR="00F41F9F" w:rsidRPr="001538C1" w:rsidRDefault="00F41F9F" w:rsidP="001A24BE">
            <w:r w:rsidRPr="001538C1">
              <w:t>52 or more</w:t>
            </w:r>
          </w:p>
        </w:tc>
        <w:tc>
          <w:tcPr>
            <w:tcW w:w="5508" w:type="dxa"/>
          </w:tcPr>
          <w:p w14:paraId="44CF6CC4" w14:textId="77777777" w:rsidR="00F41F9F" w:rsidRPr="001538C1" w:rsidRDefault="00F41F9F" w:rsidP="001A24BE">
            <w:r w:rsidRPr="001538C1">
              <w:t>1.50</w:t>
            </w:r>
          </w:p>
          <w:p w14:paraId="648C8287" w14:textId="77777777" w:rsidR="00F41F9F" w:rsidRPr="001538C1" w:rsidRDefault="00F41F9F" w:rsidP="001A24BE">
            <w:r w:rsidRPr="001538C1">
              <w:t>1.75</w:t>
            </w:r>
          </w:p>
          <w:p w14:paraId="7D786163" w14:textId="77777777" w:rsidR="00F41F9F" w:rsidRPr="001538C1" w:rsidRDefault="00F41F9F" w:rsidP="001A24BE">
            <w:r w:rsidRPr="001538C1">
              <w:t>1.90</w:t>
            </w:r>
          </w:p>
          <w:p w14:paraId="0E3D05D5" w14:textId="77777777" w:rsidR="00F41F9F" w:rsidRPr="001538C1" w:rsidRDefault="00F41F9F" w:rsidP="001A24BE">
            <w:r w:rsidRPr="001538C1">
              <w:t>2.00</w:t>
            </w:r>
          </w:p>
        </w:tc>
      </w:tr>
    </w:tbl>
    <w:p w14:paraId="121197F9" w14:textId="77777777" w:rsidR="001D5338" w:rsidRPr="001538C1" w:rsidRDefault="001D5338" w:rsidP="001D5338">
      <w:pPr>
        <w:ind w:firstLine="720"/>
      </w:pPr>
    </w:p>
    <w:p w14:paraId="47FFD93D" w14:textId="77777777" w:rsidR="001D5338" w:rsidRPr="001538C1" w:rsidRDefault="001D5338" w:rsidP="001D5338">
      <w:pPr>
        <w:ind w:firstLine="720"/>
      </w:pPr>
      <w:r w:rsidRPr="001538C1">
        <w:t>Students in warning status who raise their cumulative grade point average to or above the required GPA are removed from warning status.  Students on warning status who do not achieve the required cumulati</w:t>
      </w:r>
      <w:r w:rsidR="00BE0AB7" w:rsidRPr="001538C1">
        <w:t>ve grade point average after one payment period</w:t>
      </w:r>
      <w:r w:rsidRPr="001538C1">
        <w:t xml:space="preserve"> will be place in </w:t>
      </w:r>
      <w:r w:rsidR="00CC3127" w:rsidRPr="001538C1">
        <w:t xml:space="preserve">suspension </w:t>
      </w:r>
      <w:r w:rsidRPr="001538C1">
        <w:t>status.</w:t>
      </w:r>
    </w:p>
    <w:p w14:paraId="3D3DD253" w14:textId="77777777" w:rsidR="002C0FB6" w:rsidRPr="001538C1" w:rsidRDefault="002C0FB6" w:rsidP="002C0FB6">
      <w:pPr>
        <w:ind w:firstLine="720"/>
      </w:pPr>
      <w:r w:rsidRPr="001538C1">
        <w:t>After one semester of enrollment at Marian University, full-time students who fail in as much as one-half or more of their subsequent semester credit hours in a given semester will be placed i</w:t>
      </w:r>
      <w:r w:rsidR="003D673E" w:rsidRPr="001538C1">
        <w:t>n</w:t>
      </w:r>
      <w:r w:rsidRPr="001538C1">
        <w:t xml:space="preserve"> </w:t>
      </w:r>
      <w:r w:rsidR="00CC3127" w:rsidRPr="001538C1">
        <w:t>suspension</w:t>
      </w:r>
      <w:r w:rsidRPr="001538C1">
        <w:t xml:space="preserve"> status. After one semester of enrollment at Marian University, part-time students who fail in as much as six or more credits for any subsequent 12 consecutive semester credit hours will be placed i</w:t>
      </w:r>
      <w:r w:rsidR="00DC34F9" w:rsidRPr="001538C1">
        <w:t>n</w:t>
      </w:r>
      <w:r w:rsidRPr="001538C1">
        <w:t xml:space="preserve"> </w:t>
      </w:r>
      <w:r w:rsidR="00DC34F9" w:rsidRPr="001538C1">
        <w:t xml:space="preserve">suspension </w:t>
      </w:r>
      <w:r w:rsidRPr="001538C1">
        <w:t>status.</w:t>
      </w:r>
    </w:p>
    <w:p w14:paraId="07BA99D7" w14:textId="77777777" w:rsidR="002C0FB6" w:rsidRPr="001538C1" w:rsidRDefault="002C0FB6" w:rsidP="002C0FB6">
      <w:pPr>
        <w:ind w:firstLine="720"/>
        <w:rPr>
          <w:rFonts w:cs="Times New Roman"/>
          <w:szCs w:val="24"/>
        </w:rPr>
      </w:pPr>
      <w:r w:rsidRPr="001538C1">
        <w:rPr>
          <w:rFonts w:cs="Times New Roman"/>
          <w:szCs w:val="24"/>
        </w:rPr>
        <w:lastRenderedPageBreak/>
        <w:t xml:space="preserve">Students who fail to earn a “C” the second time they take a developmental course (COL 099, ENG 099, MAT 090, MAT 095) are place in </w:t>
      </w:r>
      <w:r w:rsidR="00DC34F9" w:rsidRPr="001538C1">
        <w:rPr>
          <w:rFonts w:cs="Times New Roman"/>
          <w:szCs w:val="24"/>
        </w:rPr>
        <w:t xml:space="preserve">suspension </w:t>
      </w:r>
      <w:r w:rsidRPr="001538C1">
        <w:rPr>
          <w:rFonts w:cs="Times New Roman"/>
          <w:szCs w:val="24"/>
        </w:rPr>
        <w:t xml:space="preserve">status based on the lack of academic progress.  Students who voluntarily withdraw from the university while in warning status, as well as those who are in </w:t>
      </w:r>
      <w:r w:rsidR="00DC34F9" w:rsidRPr="001538C1">
        <w:rPr>
          <w:rFonts w:cs="Times New Roman"/>
          <w:szCs w:val="24"/>
        </w:rPr>
        <w:t xml:space="preserve">suspension </w:t>
      </w:r>
      <w:r w:rsidRPr="001538C1">
        <w:rPr>
          <w:rFonts w:cs="Times New Roman"/>
          <w:szCs w:val="24"/>
        </w:rPr>
        <w:t>status, must have special permission to re-enroll, after a case has been made that the student is more likely to succeed.</w:t>
      </w:r>
    </w:p>
    <w:p w14:paraId="1CAC7EDC" w14:textId="77777777" w:rsidR="002C0FB6" w:rsidRPr="001538C1" w:rsidRDefault="002C0FB6" w:rsidP="002C0FB6">
      <w:pPr>
        <w:ind w:firstLine="720"/>
      </w:pPr>
      <w:r w:rsidRPr="001538C1">
        <w:t xml:space="preserve">Students readmitted </w:t>
      </w:r>
      <w:r w:rsidR="00CC669F" w:rsidRPr="001538C1">
        <w:t xml:space="preserve">while </w:t>
      </w:r>
      <w:r w:rsidRPr="001538C1">
        <w:t xml:space="preserve">on warning or </w:t>
      </w:r>
      <w:r w:rsidR="002D6AA3" w:rsidRPr="001538C1">
        <w:t xml:space="preserve">suspension </w:t>
      </w:r>
      <w:r w:rsidRPr="001538C1">
        <w:t xml:space="preserve">status are expected to meet the special terms indicated in their admission letter.  They will be evaluated for continuation at the university at the end of their first semester. </w:t>
      </w:r>
    </w:p>
    <w:p w14:paraId="208B88C7" w14:textId="77777777" w:rsidR="001B4D77" w:rsidRPr="001538C1" w:rsidRDefault="001D5338" w:rsidP="00F41F9F">
      <w:pPr>
        <w:rPr>
          <w:b/>
        </w:rPr>
      </w:pPr>
      <w:r w:rsidRPr="001538C1">
        <w:t xml:space="preserve">   </w:t>
      </w:r>
      <w:r w:rsidR="001B4D77" w:rsidRPr="001538C1">
        <w:rPr>
          <w:b/>
        </w:rPr>
        <w:t>Graduate and Professional Programs</w:t>
      </w:r>
    </w:p>
    <w:p w14:paraId="240AFF61" w14:textId="77777777" w:rsidR="00823DC6" w:rsidRPr="001538C1" w:rsidRDefault="00823DC6" w:rsidP="00823DC6">
      <w:r w:rsidRPr="001538C1">
        <w:tab/>
      </w:r>
      <w:r w:rsidR="00BC7B97" w:rsidRPr="001538C1">
        <w:t xml:space="preserve">Students must maintain a cumulative grade point average equal to, or higher than, the standards set by the University. Failure to meet these standards will place students in a warning status. These requirements are: </w:t>
      </w:r>
    </w:p>
    <w:p w14:paraId="54F3F1D9" w14:textId="77777777" w:rsidR="00823DC6" w:rsidRPr="001538C1" w:rsidRDefault="001B4D77" w:rsidP="00BC7B97">
      <w:pPr>
        <w:ind w:firstLine="720"/>
      </w:pPr>
      <w:r w:rsidRPr="001538C1">
        <w:t xml:space="preserve">Graduate – </w:t>
      </w:r>
      <w:r w:rsidR="00BC7B97" w:rsidRPr="001538C1">
        <w:t>Maintain a cumulative GPA of 3.0 with no course grade below a 2.33.</w:t>
      </w:r>
    </w:p>
    <w:p w14:paraId="2D91E1DB" w14:textId="77777777" w:rsidR="001D5338" w:rsidRPr="001538C1" w:rsidRDefault="001B4D77" w:rsidP="00823DC6">
      <w:pPr>
        <w:ind w:left="720"/>
      </w:pPr>
      <w:r w:rsidRPr="001538C1">
        <w:t xml:space="preserve">Professional – </w:t>
      </w:r>
      <w:r w:rsidR="00BC7B97" w:rsidRPr="001538C1">
        <w:t>Maintain a cumulative GPA of 2.0 with no course grade below 2.00</w:t>
      </w:r>
    </w:p>
    <w:p w14:paraId="50926819" w14:textId="77777777" w:rsidR="002C0FB6" w:rsidRPr="001538C1" w:rsidRDefault="002C0FB6" w:rsidP="002C0FB6">
      <w:pPr>
        <w:rPr>
          <w:b/>
        </w:rPr>
      </w:pPr>
      <w:r w:rsidRPr="001538C1">
        <w:rPr>
          <w:b/>
        </w:rPr>
        <w:t>Maximum timeframe and attempted credit hours:</w:t>
      </w:r>
    </w:p>
    <w:p w14:paraId="1BB0633F" w14:textId="77777777" w:rsidR="002C0FB6" w:rsidRPr="001538C1" w:rsidRDefault="002C0FB6" w:rsidP="00641644">
      <w:r w:rsidRPr="001538C1">
        <w:tab/>
        <w:t xml:space="preserve">Students must complete 2/3 of the cumulative credit hours they attempt.  Failure to meet this requirement will result in the student being placed in a warning status.  </w:t>
      </w:r>
      <w:r w:rsidR="00641644" w:rsidRPr="001538C1">
        <w:t xml:space="preserve">Failure to meet this requirement </w:t>
      </w:r>
      <w:r w:rsidR="00F35F09" w:rsidRPr="001538C1">
        <w:tab/>
      </w:r>
      <w:r w:rsidR="00641644" w:rsidRPr="001538C1">
        <w:t xml:space="preserve">the subsequent semester will result in the student being placed in a </w:t>
      </w:r>
      <w:r w:rsidR="002D6AA3" w:rsidRPr="001538C1">
        <w:t>suspension</w:t>
      </w:r>
      <w:r w:rsidR="00641644" w:rsidRPr="001538C1">
        <w:t xml:space="preserve"> status.</w:t>
      </w:r>
    </w:p>
    <w:p w14:paraId="58DC2B65" w14:textId="77777777" w:rsidR="00641644" w:rsidRPr="001538C1" w:rsidRDefault="00641644" w:rsidP="00641644">
      <w:pPr>
        <w:rPr>
          <w:rFonts w:cs="Times New Roman"/>
          <w:szCs w:val="24"/>
        </w:rPr>
      </w:pPr>
      <w:r w:rsidRPr="001538C1">
        <w:rPr>
          <w:rFonts w:ascii="Helvetica" w:hAnsi="Helvetica" w:cs="Helvetica"/>
          <w:color w:val="363636"/>
          <w:sz w:val="20"/>
          <w:szCs w:val="20"/>
          <w:shd w:val="clear" w:color="auto" w:fill="FFFFFF"/>
        </w:rPr>
        <w:tab/>
      </w:r>
      <w:r w:rsidRPr="001538C1">
        <w:rPr>
          <w:rFonts w:cs="Times New Roman"/>
          <w:szCs w:val="24"/>
        </w:rPr>
        <w:t xml:space="preserve">Students must also be making progress toward a degree.  To quantify progress toward a degree, Marian University sets a maximum timeframe in which you are expected to finish a program.  Accumulation of </w:t>
      </w:r>
      <w:r w:rsidR="00F35F09" w:rsidRPr="001538C1">
        <w:rPr>
          <w:rFonts w:cs="Times New Roman"/>
          <w:szCs w:val="24"/>
        </w:rPr>
        <w:tab/>
      </w:r>
      <w:r w:rsidRPr="001538C1">
        <w:rPr>
          <w:rFonts w:cs="Times New Roman"/>
          <w:szCs w:val="24"/>
        </w:rPr>
        <w:t>excess hours results in not meeting timeframe standards. Excess units are defined below:</w:t>
      </w:r>
    </w:p>
    <w:p w14:paraId="1179B4C9" w14:textId="77777777" w:rsidR="00641644" w:rsidRPr="001538C1" w:rsidRDefault="00641644" w:rsidP="00641644">
      <w:pPr>
        <w:ind w:firstLine="720"/>
        <w:rPr>
          <w:rFonts w:cs="Times New Roman"/>
          <w:szCs w:val="24"/>
        </w:rPr>
      </w:pPr>
      <w:r w:rsidRPr="001538C1">
        <w:rPr>
          <w:rFonts w:cs="Times New Roman"/>
          <w:szCs w:val="24"/>
        </w:rPr>
        <w:t>Maximum Timeframe</w:t>
      </w:r>
    </w:p>
    <w:p w14:paraId="05193680" w14:textId="77777777" w:rsidR="00641644" w:rsidRPr="001538C1" w:rsidRDefault="00641644" w:rsidP="00641644">
      <w:pPr>
        <w:ind w:left="4320" w:hanging="2880"/>
        <w:rPr>
          <w:rFonts w:cs="Times New Roman"/>
          <w:color w:val="363636"/>
          <w:szCs w:val="24"/>
          <w:shd w:val="clear" w:color="auto" w:fill="FFFFFF"/>
        </w:rPr>
      </w:pPr>
      <w:r w:rsidRPr="001538C1">
        <w:rPr>
          <w:rFonts w:cs="Times New Roman"/>
          <w:szCs w:val="24"/>
        </w:rPr>
        <w:t>Undergraduate</w:t>
      </w:r>
      <w:r w:rsidRPr="001538C1">
        <w:rPr>
          <w:rFonts w:cs="Times New Roman"/>
          <w:color w:val="363636"/>
          <w:szCs w:val="24"/>
          <w:shd w:val="clear" w:color="auto" w:fill="FFFFFF"/>
        </w:rPr>
        <w:tab/>
      </w:r>
      <w:r w:rsidRPr="001538C1">
        <w:rPr>
          <w:rFonts w:cs="Times New Roman"/>
          <w:szCs w:val="24"/>
        </w:rPr>
        <w:t xml:space="preserve">150% program length (128 hours </w:t>
      </w:r>
      <w:r w:rsidR="003D673E" w:rsidRPr="001538C1">
        <w:rPr>
          <w:rFonts w:cs="Times New Roman"/>
          <w:szCs w:val="24"/>
        </w:rPr>
        <w:t xml:space="preserve">are </w:t>
      </w:r>
      <w:r w:rsidRPr="001538C1">
        <w:rPr>
          <w:rFonts w:cs="Times New Roman"/>
          <w:szCs w:val="24"/>
        </w:rPr>
        <w:t xml:space="preserve">needed to graduate, 192 is </w:t>
      </w:r>
      <w:proofErr w:type="gramStart"/>
      <w:r w:rsidRPr="001538C1">
        <w:rPr>
          <w:rFonts w:cs="Times New Roman"/>
          <w:szCs w:val="24"/>
        </w:rPr>
        <w:t>the  maximum</w:t>
      </w:r>
      <w:proofErr w:type="gramEnd"/>
      <w:r w:rsidRPr="001538C1">
        <w:rPr>
          <w:rFonts w:cs="Times New Roman"/>
          <w:szCs w:val="24"/>
        </w:rPr>
        <w:t xml:space="preserve"> attempted hours allowed)</w:t>
      </w:r>
    </w:p>
    <w:p w14:paraId="334C77CF" w14:textId="77777777" w:rsidR="00641644" w:rsidRPr="001538C1" w:rsidRDefault="00641644" w:rsidP="00641644">
      <w:pPr>
        <w:ind w:left="4320" w:hanging="2880"/>
        <w:rPr>
          <w:rFonts w:cs="Times New Roman"/>
          <w:szCs w:val="24"/>
        </w:rPr>
      </w:pPr>
      <w:r w:rsidRPr="001538C1">
        <w:rPr>
          <w:rFonts w:cs="Times New Roman"/>
          <w:szCs w:val="24"/>
        </w:rPr>
        <w:t>Graduate &amp; professional</w:t>
      </w:r>
      <w:r w:rsidRPr="001538C1">
        <w:rPr>
          <w:rFonts w:cs="Times New Roman"/>
          <w:color w:val="363636"/>
          <w:szCs w:val="24"/>
          <w:shd w:val="clear" w:color="auto" w:fill="FFFFFF"/>
        </w:rPr>
        <w:tab/>
      </w:r>
      <w:r w:rsidRPr="001538C1">
        <w:rPr>
          <w:rFonts w:cs="Times New Roman"/>
          <w:szCs w:val="24"/>
        </w:rPr>
        <w:t>Monitored by graduate school &amp;</w:t>
      </w:r>
      <w:r w:rsidRPr="001538C1">
        <w:rPr>
          <w:rFonts w:cs="Times New Roman"/>
          <w:color w:val="363636"/>
          <w:szCs w:val="24"/>
          <w:shd w:val="clear" w:color="auto" w:fill="FFFFFF"/>
        </w:rPr>
        <w:t xml:space="preserve"> </w:t>
      </w:r>
      <w:r w:rsidRPr="001538C1">
        <w:rPr>
          <w:rFonts w:cs="Times New Roman"/>
          <w:szCs w:val="24"/>
        </w:rPr>
        <w:t>Student Promotions and Academic Progress Committee</w:t>
      </w:r>
    </w:p>
    <w:p w14:paraId="179D1997" w14:textId="77777777" w:rsidR="004230B5" w:rsidRPr="004230B5" w:rsidRDefault="004230B5" w:rsidP="004230B5">
      <w:pPr>
        <w:rPr>
          <w:b/>
          <w:bCs/>
        </w:rPr>
      </w:pPr>
      <w:r w:rsidRPr="004230B5">
        <w:rPr>
          <w:b/>
          <w:bCs/>
        </w:rPr>
        <w:t>Change of Major</w:t>
      </w:r>
    </w:p>
    <w:p w14:paraId="00EB8416" w14:textId="77777777" w:rsidR="00A2175F" w:rsidRPr="001538C1" w:rsidRDefault="00A2175F" w:rsidP="00A2175F">
      <w:pPr>
        <w:ind w:firstLine="720"/>
      </w:pPr>
      <w:r w:rsidRPr="00646B93">
        <w:t xml:space="preserve">For students who change majors, only coursework attempted and earned that is applicable to the new program of study is counted in the maximum timeframe. </w:t>
      </w:r>
      <w:r w:rsidR="004230B5" w:rsidRPr="00646B93">
        <w:t>However, if you are appealing the cumulative gr</w:t>
      </w:r>
      <w:r w:rsidR="00852917" w:rsidRPr="00646B93">
        <w:t>ade point average requirement a</w:t>
      </w:r>
      <w:r w:rsidR="004230B5" w:rsidRPr="00646B93">
        <w:t xml:space="preserve"> change of major/degree is not an automatic appeal approval</w:t>
      </w:r>
      <w:r w:rsidR="00852917" w:rsidRPr="00646B93">
        <w:t>.</w:t>
      </w:r>
      <w:r w:rsidR="004230B5" w:rsidRPr="00646B93">
        <w:t xml:space="preserve"> </w:t>
      </w:r>
      <w:r w:rsidR="00852917" w:rsidRPr="00646B93">
        <w:t xml:space="preserve">Appeals for GPA on the basis of a change of major </w:t>
      </w:r>
      <w:r w:rsidR="008F5F57">
        <w:t>will</w:t>
      </w:r>
      <w:r w:rsidR="00852917" w:rsidRPr="00646B93">
        <w:t xml:space="preserve"> be limited </w:t>
      </w:r>
      <w:r w:rsidR="007A333F" w:rsidRPr="00646B93">
        <w:t>to one change of major.</w:t>
      </w:r>
    </w:p>
    <w:p w14:paraId="6636E561" w14:textId="77777777" w:rsidR="000A33E2" w:rsidRPr="001538C1" w:rsidRDefault="00D33385" w:rsidP="000A33E2">
      <w:r w:rsidRPr="001538C1">
        <w:rPr>
          <w:b/>
          <w:bCs/>
        </w:rPr>
        <w:t>Repeat Coursework</w:t>
      </w:r>
    </w:p>
    <w:p w14:paraId="630AAC94" w14:textId="77777777" w:rsidR="00A41402" w:rsidRPr="001538C1" w:rsidRDefault="000A6D97" w:rsidP="000A6D97">
      <w:pPr>
        <w:rPr>
          <w:rFonts w:cs="Times New Roman"/>
          <w:color w:val="363636"/>
          <w:szCs w:val="24"/>
          <w:shd w:val="clear" w:color="auto" w:fill="FFFFFF"/>
        </w:rPr>
      </w:pPr>
      <w:r w:rsidRPr="001538C1">
        <w:tab/>
      </w:r>
      <w:r w:rsidR="00D33385" w:rsidRPr="001538C1">
        <w:t>Financial aid is available for the first repeat o</w:t>
      </w:r>
      <w:r w:rsidR="000A33E2" w:rsidRPr="001538C1">
        <w:t xml:space="preserve">f any previously passed course.  </w:t>
      </w:r>
      <w:r w:rsidR="00D33385" w:rsidRPr="001538C1">
        <w:t>Each</w:t>
      </w:r>
      <w:r w:rsidR="000A33E2" w:rsidRPr="001538C1">
        <w:t xml:space="preserve"> </w:t>
      </w:r>
      <w:r w:rsidR="00D33385" w:rsidRPr="001538C1">
        <w:t>attempt</w:t>
      </w:r>
      <w:r w:rsidR="002D6AA3" w:rsidRPr="001538C1">
        <w:t xml:space="preserve"> </w:t>
      </w:r>
      <w:r w:rsidRPr="001538C1">
        <w:t xml:space="preserve">is factored </w:t>
      </w:r>
      <w:r w:rsidR="00D33385" w:rsidRPr="001538C1">
        <w:t xml:space="preserve">into </w:t>
      </w:r>
      <w:r w:rsidR="003D673E" w:rsidRPr="001538C1">
        <w:t>the</w:t>
      </w:r>
      <w:r w:rsidR="003D673E" w:rsidRPr="001538C1">
        <w:rPr>
          <w:rFonts w:cs="Times New Roman"/>
          <w:color w:val="363636"/>
          <w:szCs w:val="24"/>
          <w:shd w:val="clear" w:color="auto" w:fill="FFFFFF"/>
        </w:rPr>
        <w:t xml:space="preserve"> </w:t>
      </w:r>
      <w:r w:rsidR="000A33E2" w:rsidRPr="001538C1">
        <w:t>timeframe and attempted credit hours</w:t>
      </w:r>
      <w:r w:rsidR="000A33E2" w:rsidRPr="001538C1">
        <w:rPr>
          <w:rFonts w:cs="Times New Roman"/>
          <w:color w:val="363636"/>
          <w:szCs w:val="24"/>
          <w:shd w:val="clear" w:color="auto" w:fill="FFFFFF"/>
        </w:rPr>
        <w:t xml:space="preserve"> </w:t>
      </w:r>
      <w:r w:rsidRPr="001538C1">
        <w:rPr>
          <w:rFonts w:cs="Times New Roman"/>
          <w:color w:val="363636"/>
          <w:szCs w:val="24"/>
          <w:shd w:val="clear" w:color="auto" w:fill="FFFFFF"/>
        </w:rPr>
        <w:t>standard</w:t>
      </w:r>
      <w:r w:rsidR="00D33385" w:rsidRPr="001538C1">
        <w:rPr>
          <w:rFonts w:cs="Times New Roman"/>
          <w:color w:val="363636"/>
          <w:szCs w:val="24"/>
          <w:shd w:val="clear" w:color="auto" w:fill="FFFFFF"/>
        </w:rPr>
        <w:t>.</w:t>
      </w:r>
      <w:r w:rsidR="00411119" w:rsidRPr="001538C1">
        <w:rPr>
          <w:rFonts w:cs="Times New Roman"/>
          <w:color w:val="363636"/>
          <w:szCs w:val="24"/>
          <w:shd w:val="clear" w:color="auto" w:fill="FFFFFF"/>
        </w:rPr>
        <w:t xml:space="preserve"> </w:t>
      </w:r>
      <w:r w:rsidR="00411119" w:rsidRPr="001538C1">
        <w:t>The last grade and credit replace the previous ones in computing the grade point average. A student who fails a repeated course for which they had received credit, forfeits the original grade and credit earned.</w:t>
      </w:r>
      <w:r w:rsidR="00D062C1" w:rsidRPr="001538C1">
        <w:t xml:space="preserve"> </w:t>
      </w:r>
    </w:p>
    <w:p w14:paraId="2B8B961D" w14:textId="77777777" w:rsidR="00CC767F" w:rsidRPr="001538C1" w:rsidRDefault="00CC767F" w:rsidP="000A6D97">
      <w:pPr>
        <w:rPr>
          <w:b/>
          <w:bCs/>
        </w:rPr>
      </w:pPr>
      <w:r w:rsidRPr="001538C1">
        <w:rPr>
          <w:b/>
          <w:bCs/>
        </w:rPr>
        <w:lastRenderedPageBreak/>
        <w:t>Remedial Coursework</w:t>
      </w:r>
    </w:p>
    <w:p w14:paraId="250AA30A" w14:textId="77777777" w:rsidR="00CC767F" w:rsidRPr="001538C1" w:rsidRDefault="00CC767F" w:rsidP="000A6D97">
      <w:pPr>
        <w:rPr>
          <w:rFonts w:cs="Times New Roman"/>
          <w:color w:val="363636"/>
          <w:szCs w:val="24"/>
          <w:shd w:val="clear" w:color="auto" w:fill="FFFFFF"/>
        </w:rPr>
      </w:pPr>
      <w:r w:rsidRPr="001538C1">
        <w:rPr>
          <w:rFonts w:cs="Times New Roman"/>
          <w:color w:val="363636"/>
          <w:szCs w:val="24"/>
          <w:shd w:val="clear" w:color="auto" w:fill="FFFFFF"/>
        </w:rPr>
        <w:tab/>
      </w:r>
      <w:r w:rsidRPr="001538C1">
        <w:rPr>
          <w:rFonts w:cs="Times New Roman"/>
          <w:szCs w:val="24"/>
          <w:shd w:val="clear" w:color="auto" w:fill="FFFFFF"/>
        </w:rPr>
        <w:t xml:space="preserve">Students admitted into an eligible program at </w:t>
      </w:r>
      <w:r w:rsidR="009D7A50" w:rsidRPr="001538C1">
        <w:rPr>
          <w:rFonts w:cs="Times New Roman"/>
          <w:szCs w:val="24"/>
          <w:shd w:val="clear" w:color="auto" w:fill="FFFFFF"/>
        </w:rPr>
        <w:t>Marian</w:t>
      </w:r>
      <w:r w:rsidRPr="001538C1">
        <w:rPr>
          <w:rFonts w:cs="Times New Roman"/>
          <w:szCs w:val="24"/>
          <w:shd w:val="clear" w:color="auto" w:fill="FFFFFF"/>
        </w:rPr>
        <w:t xml:space="preserve"> University </w:t>
      </w:r>
      <w:r w:rsidR="008861B6" w:rsidRPr="001538C1">
        <w:rPr>
          <w:rFonts w:cs="Times New Roman"/>
          <w:szCs w:val="24"/>
          <w:shd w:val="clear" w:color="auto" w:fill="FFFFFF"/>
        </w:rPr>
        <w:t xml:space="preserve">who take remedial courses </w:t>
      </w:r>
      <w:r w:rsidRPr="001538C1">
        <w:rPr>
          <w:rFonts w:cs="Times New Roman"/>
          <w:szCs w:val="24"/>
          <w:shd w:val="clear" w:color="auto" w:fill="FFFFFF"/>
        </w:rPr>
        <w:t>may</w:t>
      </w:r>
      <w:r w:rsidR="008861B6" w:rsidRPr="001538C1">
        <w:rPr>
          <w:rFonts w:cs="Times New Roman"/>
          <w:szCs w:val="24"/>
          <w:shd w:val="clear" w:color="auto" w:fill="FFFFFF"/>
        </w:rPr>
        <w:t xml:space="preserve"> receive financial aid for a maximum of 30 attempted credits. </w:t>
      </w:r>
      <w:r w:rsidR="009D7A50" w:rsidRPr="001538C1">
        <w:rPr>
          <w:rFonts w:cs="Times New Roman"/>
          <w:szCs w:val="24"/>
          <w:shd w:val="clear" w:color="auto" w:fill="FFFFFF"/>
        </w:rPr>
        <w:t>A remedial cours</w:t>
      </w:r>
      <w:r w:rsidR="008861B6" w:rsidRPr="001538C1">
        <w:rPr>
          <w:rFonts w:cs="Times New Roman"/>
          <w:szCs w:val="24"/>
          <w:shd w:val="clear" w:color="auto" w:fill="FFFFFF"/>
        </w:rPr>
        <w:t>e may be repeated only one time. Remedial courses attempted and grades earned in these courses are counted in the qualitative and quantitative academic progress measures.</w:t>
      </w:r>
      <w:r w:rsidR="008861B6" w:rsidRPr="001538C1">
        <w:rPr>
          <w:rFonts w:ascii="Arial" w:hAnsi="Arial" w:cs="Arial"/>
          <w:sz w:val="21"/>
          <w:szCs w:val="21"/>
          <w:shd w:val="clear" w:color="auto" w:fill="FFFFFF"/>
        </w:rPr>
        <w:t xml:space="preserve"> </w:t>
      </w:r>
      <w:r w:rsidR="008861B6" w:rsidRPr="001538C1">
        <w:rPr>
          <w:rFonts w:cs="Times New Roman"/>
          <w:szCs w:val="24"/>
          <w:shd w:val="clear" w:color="auto" w:fill="FFFFFF"/>
        </w:rPr>
        <w:t>Advisors will work with students to make sure that a student is on track to graduate within 150 percent of program length along with the remedial coursework.</w:t>
      </w:r>
    </w:p>
    <w:p w14:paraId="241D7B92" w14:textId="77777777" w:rsidR="008861B6" w:rsidRPr="001538C1" w:rsidRDefault="008861B6" w:rsidP="00641644">
      <w:pPr>
        <w:rPr>
          <w:b/>
          <w:bCs/>
        </w:rPr>
      </w:pPr>
      <w:r w:rsidRPr="001538C1">
        <w:rPr>
          <w:b/>
          <w:bCs/>
        </w:rPr>
        <w:t>Transfer Credits</w:t>
      </w:r>
    </w:p>
    <w:p w14:paraId="1A1A47B7" w14:textId="77777777" w:rsidR="008861B6" w:rsidRPr="001538C1" w:rsidRDefault="008861B6" w:rsidP="007E3367">
      <w:pPr>
        <w:ind w:firstLine="720"/>
      </w:pPr>
      <w:r w:rsidRPr="001538C1">
        <w:t xml:space="preserve">All </w:t>
      </w:r>
      <w:r w:rsidR="007E3367" w:rsidRPr="001538C1">
        <w:t>accepted</w:t>
      </w:r>
      <w:r w:rsidRPr="001538C1">
        <w:t xml:space="preserve"> transfer credit hours that are applicable to the student's current degree or certificate program of study are subject to being counted for SAP purposes</w:t>
      </w:r>
      <w:r w:rsidR="007E3367" w:rsidRPr="001538C1">
        <w:t>.</w:t>
      </w:r>
      <w:r w:rsidRPr="001538C1">
        <w:t xml:space="preserve"> Transfer credits accepted will be included when calculating the Quantitative Measure and the 150 percent maximum time frame. Transfer credits are not included in the GPA calculation.</w:t>
      </w:r>
      <w:r w:rsidR="000A52D4" w:rsidRPr="001538C1">
        <w:t xml:space="preserve"> </w:t>
      </w:r>
    </w:p>
    <w:p w14:paraId="7D3DE961" w14:textId="77777777" w:rsidR="007E3367" w:rsidRPr="001538C1" w:rsidRDefault="007E3367" w:rsidP="00641644">
      <w:pPr>
        <w:rPr>
          <w:b/>
        </w:rPr>
      </w:pPr>
      <w:r w:rsidRPr="001538C1">
        <w:rPr>
          <w:b/>
        </w:rPr>
        <w:t>Incomplete Grades</w:t>
      </w:r>
    </w:p>
    <w:p w14:paraId="4B2F2D64" w14:textId="77777777" w:rsidR="007E3367" w:rsidRPr="001538C1" w:rsidRDefault="00411119" w:rsidP="00641644">
      <w:r w:rsidRPr="001538C1">
        <w:tab/>
        <w:t xml:space="preserve">Students who receive a grade of “I” in a course will have the course counted in the attempted credits, but will not count the course as earned credit for the SAP calculation. SAP will still be determined and calculated based on the current grades and will be reviewed and reevaluated once the final grade is updated. </w:t>
      </w:r>
    </w:p>
    <w:p w14:paraId="6BED389B" w14:textId="77777777" w:rsidR="00A2175F" w:rsidRPr="001538C1" w:rsidRDefault="00A2175F" w:rsidP="00641644">
      <w:pPr>
        <w:rPr>
          <w:b/>
        </w:rPr>
      </w:pPr>
      <w:r w:rsidRPr="001538C1">
        <w:rPr>
          <w:b/>
        </w:rPr>
        <w:t>Second Degree</w:t>
      </w:r>
    </w:p>
    <w:p w14:paraId="06A18600" w14:textId="77777777" w:rsidR="00A2175F" w:rsidRPr="001538C1" w:rsidRDefault="00A2175F" w:rsidP="00641644">
      <w:pPr>
        <w:rPr>
          <w:color w:val="1A1A1A"/>
          <w:shd w:val="clear" w:color="auto" w:fill="FFFFFF"/>
        </w:rPr>
      </w:pPr>
      <w:r w:rsidRPr="001538C1">
        <w:tab/>
      </w:r>
      <w:r w:rsidR="00B05EEC" w:rsidRPr="00646B93">
        <w:rPr>
          <w:color w:val="1A1A1A"/>
          <w:shd w:val="clear" w:color="auto" w:fill="FFFFFF"/>
        </w:rPr>
        <w:t>If a student has completed a previous degree and is now seeking a second degree</w:t>
      </w:r>
      <w:r w:rsidR="00851776" w:rsidRPr="00646B93">
        <w:rPr>
          <w:color w:val="1A1A1A"/>
          <w:shd w:val="clear" w:color="auto" w:fill="FFFFFF"/>
        </w:rPr>
        <w:t xml:space="preserve"> they will still be held to the 150 % maximum timeframe, however,</w:t>
      </w:r>
      <w:r w:rsidR="00B05EEC" w:rsidRPr="00646B93">
        <w:rPr>
          <w:color w:val="1A1A1A"/>
          <w:shd w:val="clear" w:color="auto" w:fill="FFFFFF"/>
        </w:rPr>
        <w:t xml:space="preserve"> only the credits from the first degree which apply to the second degree will be counted as attempted hours. </w:t>
      </w:r>
      <w:r w:rsidR="00C14CA9" w:rsidRPr="00646B93">
        <w:rPr>
          <w:color w:val="1A1A1A"/>
          <w:shd w:val="clear" w:color="auto" w:fill="FFFFFF"/>
        </w:rPr>
        <w:t>For a student pursing a second Bachelor’s degree all graded undergraduate courses count in the GPA calculation.</w:t>
      </w:r>
    </w:p>
    <w:p w14:paraId="7D9E72DB" w14:textId="77777777" w:rsidR="00851776" w:rsidRPr="001538C1" w:rsidRDefault="00851776" w:rsidP="00641644">
      <w:pPr>
        <w:rPr>
          <w:b/>
          <w:color w:val="1A1A1A"/>
          <w:shd w:val="clear" w:color="auto" w:fill="FFFFFF"/>
        </w:rPr>
      </w:pPr>
      <w:r w:rsidRPr="001538C1">
        <w:rPr>
          <w:b/>
          <w:color w:val="1A1A1A"/>
          <w:shd w:val="clear" w:color="auto" w:fill="FFFFFF"/>
        </w:rPr>
        <w:t>Withdrawals</w:t>
      </w:r>
    </w:p>
    <w:p w14:paraId="42A938FD" w14:textId="77777777" w:rsidR="00851776" w:rsidRPr="001538C1" w:rsidRDefault="00851776" w:rsidP="00641644">
      <w:r w:rsidRPr="001538C1">
        <w:rPr>
          <w:color w:val="1A1A1A"/>
          <w:shd w:val="clear" w:color="auto" w:fill="FFFFFF"/>
        </w:rPr>
        <w:tab/>
        <w:t>All courses a student withdraws from and earns the grade of “W” are considered attempted, but not earned. Withdrawn courses will be included in determining the SAP calculations for the Quantitative Measure and the 150% maximum timeframe, but will not be included in the Qualitative Measure.</w:t>
      </w:r>
    </w:p>
    <w:p w14:paraId="70FC1E72" w14:textId="77777777" w:rsidR="00641644" w:rsidRPr="001538C1" w:rsidRDefault="00A41402" w:rsidP="00641644">
      <w:pPr>
        <w:rPr>
          <w:b/>
          <w:bCs/>
        </w:rPr>
      </w:pPr>
      <w:r w:rsidRPr="001538C1">
        <w:rPr>
          <w:b/>
          <w:bCs/>
        </w:rPr>
        <w:t>Appeal Process</w:t>
      </w:r>
    </w:p>
    <w:p w14:paraId="1328E1C5" w14:textId="77777777" w:rsidR="00DD7D68" w:rsidRPr="001538C1" w:rsidRDefault="00A41402">
      <w:r w:rsidRPr="001538C1">
        <w:rPr>
          <w:rFonts w:cs="Times New Roman"/>
          <w:b/>
          <w:color w:val="363636"/>
          <w:szCs w:val="24"/>
          <w:shd w:val="clear" w:color="auto" w:fill="FFFFFF"/>
        </w:rPr>
        <w:tab/>
      </w:r>
      <w:r w:rsidRPr="001538C1">
        <w:t>Students who lose aid eligibility because they are not meeting SAP cumulative GPA or attempted credit hour standards may regain eligi</w:t>
      </w:r>
      <w:r w:rsidR="00F35F09" w:rsidRPr="001538C1">
        <w:t xml:space="preserve">bility by </w:t>
      </w:r>
      <w:r w:rsidRPr="001538C1">
        <w:t xml:space="preserve">submitting a Marian University Financial Aid Appeal Form.  This form provides a non-exhaustive list of circumstances for which a student may appeal.  A student who successfully appeals their suspension status will be placed on probation </w:t>
      </w:r>
      <w:r w:rsidR="00F56FFF" w:rsidRPr="001538C1">
        <w:t xml:space="preserve">status </w:t>
      </w:r>
      <w:r w:rsidRPr="001538C1">
        <w:t xml:space="preserve">for one semester.  If the student meets the SAP standards at the end of the probation </w:t>
      </w:r>
      <w:r w:rsidR="00F56FFF" w:rsidRPr="001538C1">
        <w:t xml:space="preserve">status </w:t>
      </w:r>
      <w:r w:rsidRPr="001538C1">
        <w:t>semester, they are removed from probation</w:t>
      </w:r>
      <w:r w:rsidR="00F56FFF" w:rsidRPr="001538C1">
        <w:t xml:space="preserve"> status and considered in</w:t>
      </w:r>
      <w:r w:rsidR="00F56FFF" w:rsidRPr="001538C1">
        <w:rPr>
          <w:rFonts w:cs="Times New Roman"/>
          <w:color w:val="363636"/>
          <w:szCs w:val="24"/>
          <w:shd w:val="clear" w:color="auto" w:fill="FFFFFF"/>
        </w:rPr>
        <w:t xml:space="preserve"> </w:t>
      </w:r>
      <w:r w:rsidR="00F56FFF" w:rsidRPr="001538C1">
        <w:t>good standing for SAP</w:t>
      </w:r>
      <w:r w:rsidRPr="001538C1">
        <w:t xml:space="preserve">.  If a student does not meet the SAP standards at the end of their probation </w:t>
      </w:r>
      <w:r w:rsidR="00F56FFF" w:rsidRPr="001538C1">
        <w:t xml:space="preserve">status </w:t>
      </w:r>
      <w:r w:rsidRPr="001538C1">
        <w:t xml:space="preserve">semester, they will be </w:t>
      </w:r>
      <w:r w:rsidR="00F56FFF" w:rsidRPr="001538C1">
        <w:t xml:space="preserve">placed back in suspension status </w:t>
      </w:r>
      <w:r w:rsidRPr="001538C1">
        <w:t xml:space="preserve">and must subsequently meet the standard(s) in order to regain </w:t>
      </w:r>
      <w:r w:rsidR="00F56FFF" w:rsidRPr="001538C1">
        <w:t xml:space="preserve">aid </w:t>
      </w:r>
      <w:r w:rsidRPr="001538C1">
        <w:t>eligibility.</w:t>
      </w:r>
      <w:r w:rsidR="00B752A5" w:rsidRPr="001538C1">
        <w:t xml:space="preserve"> Students can regain eligibility any semester once they meet the standards of Satisfactory Academic Progress by having 2.00 cumulative GPA, 67 percent completion rate, and not exceeding their 150 percent of their program plan.</w:t>
      </w:r>
    </w:p>
    <w:p w14:paraId="2269FAD7" w14:textId="77777777" w:rsidR="00AD0F0B" w:rsidRPr="001538C1" w:rsidRDefault="00AD0F0B">
      <w:r w:rsidRPr="001538C1">
        <w:t xml:space="preserve">If a student with an approved appeal is determined </w:t>
      </w:r>
      <w:r w:rsidR="00921F6C" w:rsidRPr="001538C1">
        <w:t xml:space="preserve">to </w:t>
      </w:r>
      <w:r w:rsidRPr="001538C1">
        <w:t xml:space="preserve">be unable to meet SAP in one payment </w:t>
      </w:r>
      <w:r w:rsidR="00786D80" w:rsidRPr="001538C1">
        <w:t>period</w:t>
      </w:r>
      <w:r w:rsidR="00921F6C" w:rsidRPr="001538C1">
        <w:t xml:space="preserve">; the student will be placed on probation and an academic plan </w:t>
      </w:r>
      <w:r w:rsidRPr="001538C1">
        <w:t>will be developed for the student</w:t>
      </w:r>
      <w:r w:rsidR="00921F6C" w:rsidRPr="001538C1">
        <w:t xml:space="preserve">. The student will be </w:t>
      </w:r>
      <w:r w:rsidR="00921F6C" w:rsidRPr="001538C1">
        <w:lastRenderedPageBreak/>
        <w:t xml:space="preserve">evaluated after one payment plan to determine if the student is meeting the requirements of the academic plan and or is now meeting SAP. </w:t>
      </w:r>
    </w:p>
    <w:p w14:paraId="56C8CD64" w14:textId="77777777" w:rsidR="00693293" w:rsidRPr="001538C1" w:rsidRDefault="008D2842">
      <w:r w:rsidRPr="001538C1">
        <w:t xml:space="preserve">Appeals decisions will be determined by the information presented on the appeal form and any supporting documentation provided. </w:t>
      </w:r>
      <w:r w:rsidR="00693293" w:rsidRPr="001538C1">
        <w:t xml:space="preserve">Unusual </w:t>
      </w:r>
      <w:r w:rsidRPr="001538C1">
        <w:t xml:space="preserve">and or mitigating </w:t>
      </w:r>
      <w:r w:rsidR="00693293" w:rsidRPr="001538C1">
        <w:t xml:space="preserve">circumstances such as illness, family catastrophe and other conditions beyond your control which have had an influence on your academic performance, may be considered in the evaluation process.  </w:t>
      </w:r>
    </w:p>
    <w:p w14:paraId="707C5383" w14:textId="77777777" w:rsidR="00AD0F0B" w:rsidRDefault="00AD0F0B" w:rsidP="00AD0F0B">
      <w:r w:rsidRPr="001538C1">
        <w:t xml:space="preserve">If a student’s appeal is denied notification will be sent via letter to </w:t>
      </w:r>
      <w:r w:rsidR="00921F6C" w:rsidRPr="001538C1">
        <w:t>the student with an</w:t>
      </w:r>
      <w:r w:rsidRPr="001538C1">
        <w:t xml:space="preserve"> </w:t>
      </w:r>
      <w:r w:rsidR="00921F6C" w:rsidRPr="001538C1">
        <w:t>explanation of</w:t>
      </w:r>
      <w:r w:rsidRPr="001538C1">
        <w:t xml:space="preserve"> how they can regain eligibility.</w:t>
      </w:r>
      <w:r w:rsidR="00850AD0">
        <w:t xml:space="preserve"> </w:t>
      </w:r>
      <w:r w:rsidR="00850AD0" w:rsidRPr="000F1012">
        <w:t>If you are allowed to enroll at Marian University during any subsequent semester, you must do so at your own expense until you once again meet the SAP criteria or submit an SAP Appeal that’s approved. You may wish to consider applying for other types of financial aid, such as alternative/private loans.</w:t>
      </w:r>
    </w:p>
    <w:p w14:paraId="6C9CAECA" w14:textId="77777777" w:rsidR="000F1012" w:rsidRDefault="000F1012" w:rsidP="00AD0F0B">
      <w:r w:rsidRPr="00646B93">
        <w:t>Even during periods when you are not receiving financial aid due to suspension progress will still be measured by both a qualitative standard (cumulative GPA) and a maximum timeframe and credit hours attempted standard.  Progress will be evaluated again at the end of the subsequent semester.</w:t>
      </w:r>
    </w:p>
    <w:p w14:paraId="51EA724B" w14:textId="77777777" w:rsidR="00AD0F0B" w:rsidRDefault="00AD0F0B"/>
    <w:sectPr w:rsidR="00AD0F0B" w:rsidSect="003A23B1">
      <w:headerReference w:type="default" r:id="rId11"/>
      <w:headerReference w:type="first" r:id="rId12"/>
      <w:type w:val="continuous"/>
      <w:pgSz w:w="12240" w:h="15840"/>
      <w:pgMar w:top="720" w:right="720" w:bottom="720" w:left="72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E8AD" w14:textId="77777777" w:rsidR="003A23B1" w:rsidRDefault="003A23B1" w:rsidP="003A23B1">
      <w:pPr>
        <w:spacing w:after="0" w:line="240" w:lineRule="auto"/>
      </w:pPr>
      <w:r>
        <w:separator/>
      </w:r>
    </w:p>
  </w:endnote>
  <w:endnote w:type="continuationSeparator" w:id="0">
    <w:p w14:paraId="70A322FD" w14:textId="77777777" w:rsidR="003A23B1" w:rsidRDefault="003A23B1" w:rsidP="003A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1D5B6" w14:textId="77777777" w:rsidR="003A23B1" w:rsidRDefault="003A23B1" w:rsidP="003A23B1">
      <w:pPr>
        <w:spacing w:after="0" w:line="240" w:lineRule="auto"/>
      </w:pPr>
      <w:r>
        <w:separator/>
      </w:r>
    </w:p>
  </w:footnote>
  <w:footnote w:type="continuationSeparator" w:id="0">
    <w:p w14:paraId="05B0938B" w14:textId="77777777" w:rsidR="003A23B1" w:rsidRDefault="003A23B1" w:rsidP="003A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EE913" w14:textId="77777777" w:rsidR="003A23B1" w:rsidRDefault="003A23B1" w:rsidP="003A23B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8CAE" w14:textId="77777777" w:rsidR="003A23B1" w:rsidRDefault="003A23B1" w:rsidP="003A23B1">
    <w:pPr>
      <w:pStyle w:val="Header"/>
      <w:jc w:val="center"/>
    </w:pPr>
    <w:r>
      <w:rPr>
        <w:noProof/>
      </w:rPr>
      <w:drawing>
        <wp:inline distT="0" distB="0" distL="0" distR="0" wp14:anchorId="5B054885" wp14:editId="74BC03EF">
          <wp:extent cx="2562225" cy="4085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logo.png"/>
                  <pic:cNvPicPr/>
                </pic:nvPicPr>
                <pic:blipFill>
                  <a:blip r:embed="rId1">
                    <a:extLst>
                      <a:ext uri="{28A0092B-C50C-407E-A947-70E740481C1C}">
                        <a14:useLocalDpi xmlns:a14="http://schemas.microsoft.com/office/drawing/2010/main" val="0"/>
                      </a:ext>
                    </a:extLst>
                  </a:blip>
                  <a:stretch>
                    <a:fillRect/>
                  </a:stretch>
                </pic:blipFill>
                <pic:spPr>
                  <a:xfrm>
                    <a:off x="0" y="0"/>
                    <a:ext cx="2772572" cy="4421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A07BC"/>
    <w:multiLevelType w:val="hybridMultilevel"/>
    <w:tmpl w:val="164A9208"/>
    <w:lvl w:ilvl="0" w:tplc="E918FA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317B87"/>
    <w:multiLevelType w:val="hybridMultilevel"/>
    <w:tmpl w:val="9B50D32A"/>
    <w:lvl w:ilvl="0" w:tplc="E23A5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9F"/>
    <w:rsid w:val="00027682"/>
    <w:rsid w:val="00056BA2"/>
    <w:rsid w:val="000A33E2"/>
    <w:rsid w:val="000A52D4"/>
    <w:rsid w:val="000A6D97"/>
    <w:rsid w:val="000F1012"/>
    <w:rsid w:val="00115A5A"/>
    <w:rsid w:val="001538C1"/>
    <w:rsid w:val="00157702"/>
    <w:rsid w:val="001B4D77"/>
    <w:rsid w:val="001D2879"/>
    <w:rsid w:val="001D5338"/>
    <w:rsid w:val="002B6EC1"/>
    <w:rsid w:val="002C0FB6"/>
    <w:rsid w:val="002D6AA3"/>
    <w:rsid w:val="0034769A"/>
    <w:rsid w:val="003A23B1"/>
    <w:rsid w:val="003C458C"/>
    <w:rsid w:val="003D673E"/>
    <w:rsid w:val="004023A0"/>
    <w:rsid w:val="00411119"/>
    <w:rsid w:val="004230B5"/>
    <w:rsid w:val="0049650B"/>
    <w:rsid w:val="004D3D96"/>
    <w:rsid w:val="00504D48"/>
    <w:rsid w:val="00533145"/>
    <w:rsid w:val="00641644"/>
    <w:rsid w:val="00646B93"/>
    <w:rsid w:val="00693293"/>
    <w:rsid w:val="00786D80"/>
    <w:rsid w:val="007A310C"/>
    <w:rsid w:val="007A333F"/>
    <w:rsid w:val="007D2C94"/>
    <w:rsid w:val="007E3367"/>
    <w:rsid w:val="0081498C"/>
    <w:rsid w:val="00823DC6"/>
    <w:rsid w:val="00850AD0"/>
    <w:rsid w:val="00851776"/>
    <w:rsid w:val="00852917"/>
    <w:rsid w:val="00867AC2"/>
    <w:rsid w:val="008861B6"/>
    <w:rsid w:val="008D2842"/>
    <w:rsid w:val="008F5F57"/>
    <w:rsid w:val="00921F6C"/>
    <w:rsid w:val="009A699E"/>
    <w:rsid w:val="009D7A50"/>
    <w:rsid w:val="009E4BD6"/>
    <w:rsid w:val="00A2175F"/>
    <w:rsid w:val="00A33672"/>
    <w:rsid w:val="00A41402"/>
    <w:rsid w:val="00AD0F0B"/>
    <w:rsid w:val="00B05EEC"/>
    <w:rsid w:val="00B752A5"/>
    <w:rsid w:val="00BC7B97"/>
    <w:rsid w:val="00BE0AB7"/>
    <w:rsid w:val="00C14CA9"/>
    <w:rsid w:val="00CC3127"/>
    <w:rsid w:val="00CC669F"/>
    <w:rsid w:val="00CC767F"/>
    <w:rsid w:val="00D062C1"/>
    <w:rsid w:val="00D33385"/>
    <w:rsid w:val="00D60997"/>
    <w:rsid w:val="00DB6A81"/>
    <w:rsid w:val="00DC34F9"/>
    <w:rsid w:val="00DD7D68"/>
    <w:rsid w:val="00E16C74"/>
    <w:rsid w:val="00EB5DA6"/>
    <w:rsid w:val="00F35F09"/>
    <w:rsid w:val="00F41F9F"/>
    <w:rsid w:val="00F56FFF"/>
    <w:rsid w:val="00F6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2592E"/>
  <w15:docId w15:val="{05258DAB-8565-4545-A3D0-806EBE7F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3385"/>
    <w:rPr>
      <w:b/>
      <w:bCs/>
    </w:rPr>
  </w:style>
  <w:style w:type="character" w:customStyle="1" w:styleId="apple-converted-space">
    <w:name w:val="apple-converted-space"/>
    <w:basedOn w:val="DefaultParagraphFont"/>
    <w:rsid w:val="00D33385"/>
  </w:style>
  <w:style w:type="paragraph" w:styleId="ListParagraph">
    <w:name w:val="List Paragraph"/>
    <w:basedOn w:val="Normal"/>
    <w:uiPriority w:val="34"/>
    <w:qFormat/>
    <w:rsid w:val="00A41402"/>
    <w:pPr>
      <w:ind w:left="720"/>
      <w:contextualSpacing/>
    </w:pPr>
  </w:style>
  <w:style w:type="paragraph" w:styleId="BalloonText">
    <w:name w:val="Balloon Text"/>
    <w:basedOn w:val="Normal"/>
    <w:link w:val="BalloonTextChar"/>
    <w:uiPriority w:val="99"/>
    <w:semiHidden/>
    <w:unhideWhenUsed/>
    <w:rsid w:val="00867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C2"/>
    <w:rPr>
      <w:rFonts w:ascii="Tahoma" w:hAnsi="Tahoma" w:cs="Tahoma"/>
      <w:sz w:val="16"/>
      <w:szCs w:val="16"/>
    </w:rPr>
  </w:style>
  <w:style w:type="paragraph" w:styleId="Header">
    <w:name w:val="header"/>
    <w:basedOn w:val="Normal"/>
    <w:link w:val="HeaderChar"/>
    <w:uiPriority w:val="99"/>
    <w:unhideWhenUsed/>
    <w:rsid w:val="003A2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3B1"/>
  </w:style>
  <w:style w:type="paragraph" w:styleId="Footer">
    <w:name w:val="footer"/>
    <w:basedOn w:val="Normal"/>
    <w:link w:val="FooterChar"/>
    <w:uiPriority w:val="99"/>
    <w:unhideWhenUsed/>
    <w:rsid w:val="003A2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576">
      <w:bodyDiv w:val="1"/>
      <w:marLeft w:val="0"/>
      <w:marRight w:val="0"/>
      <w:marTop w:val="0"/>
      <w:marBottom w:val="0"/>
      <w:divBdr>
        <w:top w:val="none" w:sz="0" w:space="0" w:color="auto"/>
        <w:left w:val="none" w:sz="0" w:space="0" w:color="auto"/>
        <w:bottom w:val="none" w:sz="0" w:space="0" w:color="auto"/>
        <w:right w:val="none" w:sz="0" w:space="0" w:color="auto"/>
      </w:divBdr>
      <w:divsChild>
        <w:div w:id="326981002">
          <w:marLeft w:val="0"/>
          <w:marRight w:val="0"/>
          <w:marTop w:val="0"/>
          <w:marBottom w:val="0"/>
          <w:divBdr>
            <w:top w:val="none" w:sz="0" w:space="0" w:color="auto"/>
            <w:left w:val="none" w:sz="0" w:space="0" w:color="auto"/>
            <w:bottom w:val="none" w:sz="0" w:space="0" w:color="auto"/>
            <w:right w:val="none" w:sz="0" w:space="0" w:color="auto"/>
          </w:divBdr>
        </w:div>
        <w:div w:id="965426424">
          <w:marLeft w:val="0"/>
          <w:marRight w:val="0"/>
          <w:marTop w:val="0"/>
          <w:marBottom w:val="0"/>
          <w:divBdr>
            <w:top w:val="none" w:sz="0" w:space="0" w:color="auto"/>
            <w:left w:val="none" w:sz="0" w:space="0" w:color="auto"/>
            <w:bottom w:val="none" w:sz="0" w:space="0" w:color="auto"/>
            <w:right w:val="none" w:sz="0" w:space="0" w:color="auto"/>
          </w:divBdr>
        </w:div>
        <w:div w:id="464931734">
          <w:marLeft w:val="0"/>
          <w:marRight w:val="0"/>
          <w:marTop w:val="0"/>
          <w:marBottom w:val="0"/>
          <w:divBdr>
            <w:top w:val="none" w:sz="0" w:space="0" w:color="auto"/>
            <w:left w:val="none" w:sz="0" w:space="0" w:color="auto"/>
            <w:bottom w:val="none" w:sz="0" w:space="0" w:color="auto"/>
            <w:right w:val="none" w:sz="0" w:space="0" w:color="auto"/>
          </w:divBdr>
        </w:div>
        <w:div w:id="1216963442">
          <w:marLeft w:val="0"/>
          <w:marRight w:val="0"/>
          <w:marTop w:val="0"/>
          <w:marBottom w:val="0"/>
          <w:divBdr>
            <w:top w:val="none" w:sz="0" w:space="0" w:color="auto"/>
            <w:left w:val="none" w:sz="0" w:space="0" w:color="auto"/>
            <w:bottom w:val="none" w:sz="0" w:space="0" w:color="auto"/>
            <w:right w:val="none" w:sz="0" w:space="0" w:color="auto"/>
          </w:divBdr>
        </w:div>
        <w:div w:id="719745708">
          <w:marLeft w:val="0"/>
          <w:marRight w:val="0"/>
          <w:marTop w:val="0"/>
          <w:marBottom w:val="0"/>
          <w:divBdr>
            <w:top w:val="none" w:sz="0" w:space="0" w:color="auto"/>
            <w:left w:val="none" w:sz="0" w:space="0" w:color="auto"/>
            <w:bottom w:val="none" w:sz="0" w:space="0" w:color="auto"/>
            <w:right w:val="none" w:sz="0" w:space="0" w:color="auto"/>
          </w:divBdr>
        </w:div>
        <w:div w:id="693194510">
          <w:marLeft w:val="0"/>
          <w:marRight w:val="0"/>
          <w:marTop w:val="0"/>
          <w:marBottom w:val="0"/>
          <w:divBdr>
            <w:top w:val="none" w:sz="0" w:space="0" w:color="auto"/>
            <w:left w:val="none" w:sz="0" w:space="0" w:color="auto"/>
            <w:bottom w:val="none" w:sz="0" w:space="0" w:color="auto"/>
            <w:right w:val="none" w:sz="0" w:space="0" w:color="auto"/>
          </w:divBdr>
        </w:div>
        <w:div w:id="1668709711">
          <w:marLeft w:val="0"/>
          <w:marRight w:val="0"/>
          <w:marTop w:val="0"/>
          <w:marBottom w:val="0"/>
          <w:divBdr>
            <w:top w:val="none" w:sz="0" w:space="0" w:color="auto"/>
            <w:left w:val="none" w:sz="0" w:space="0" w:color="auto"/>
            <w:bottom w:val="none" w:sz="0" w:space="0" w:color="auto"/>
            <w:right w:val="none" w:sz="0" w:space="0" w:color="auto"/>
          </w:divBdr>
        </w:div>
        <w:div w:id="1961643664">
          <w:marLeft w:val="0"/>
          <w:marRight w:val="0"/>
          <w:marTop w:val="0"/>
          <w:marBottom w:val="0"/>
          <w:divBdr>
            <w:top w:val="none" w:sz="0" w:space="0" w:color="auto"/>
            <w:left w:val="none" w:sz="0" w:space="0" w:color="auto"/>
            <w:bottom w:val="none" w:sz="0" w:space="0" w:color="auto"/>
            <w:right w:val="none" w:sz="0" w:space="0" w:color="auto"/>
          </w:divBdr>
        </w:div>
        <w:div w:id="463041683">
          <w:marLeft w:val="0"/>
          <w:marRight w:val="0"/>
          <w:marTop w:val="0"/>
          <w:marBottom w:val="0"/>
          <w:divBdr>
            <w:top w:val="none" w:sz="0" w:space="0" w:color="auto"/>
            <w:left w:val="none" w:sz="0" w:space="0" w:color="auto"/>
            <w:bottom w:val="none" w:sz="0" w:space="0" w:color="auto"/>
            <w:right w:val="none" w:sz="0" w:space="0" w:color="auto"/>
          </w:divBdr>
        </w:div>
        <w:div w:id="1146824979">
          <w:marLeft w:val="0"/>
          <w:marRight w:val="0"/>
          <w:marTop w:val="0"/>
          <w:marBottom w:val="0"/>
          <w:divBdr>
            <w:top w:val="none" w:sz="0" w:space="0" w:color="auto"/>
            <w:left w:val="none" w:sz="0" w:space="0" w:color="auto"/>
            <w:bottom w:val="none" w:sz="0" w:space="0" w:color="auto"/>
            <w:right w:val="none" w:sz="0" w:space="0" w:color="auto"/>
          </w:divBdr>
        </w:div>
        <w:div w:id="1331325439">
          <w:marLeft w:val="0"/>
          <w:marRight w:val="0"/>
          <w:marTop w:val="0"/>
          <w:marBottom w:val="0"/>
          <w:divBdr>
            <w:top w:val="none" w:sz="0" w:space="0" w:color="auto"/>
            <w:left w:val="none" w:sz="0" w:space="0" w:color="auto"/>
            <w:bottom w:val="none" w:sz="0" w:space="0" w:color="auto"/>
            <w:right w:val="none" w:sz="0" w:space="0" w:color="auto"/>
          </w:divBdr>
        </w:div>
        <w:div w:id="215972629">
          <w:marLeft w:val="0"/>
          <w:marRight w:val="0"/>
          <w:marTop w:val="0"/>
          <w:marBottom w:val="0"/>
          <w:divBdr>
            <w:top w:val="none" w:sz="0" w:space="0" w:color="auto"/>
            <w:left w:val="none" w:sz="0" w:space="0" w:color="auto"/>
            <w:bottom w:val="none" w:sz="0" w:space="0" w:color="auto"/>
            <w:right w:val="none" w:sz="0" w:space="0" w:color="auto"/>
          </w:divBdr>
        </w:div>
        <w:div w:id="1992556622">
          <w:marLeft w:val="0"/>
          <w:marRight w:val="0"/>
          <w:marTop w:val="0"/>
          <w:marBottom w:val="0"/>
          <w:divBdr>
            <w:top w:val="none" w:sz="0" w:space="0" w:color="auto"/>
            <w:left w:val="none" w:sz="0" w:space="0" w:color="auto"/>
            <w:bottom w:val="none" w:sz="0" w:space="0" w:color="auto"/>
            <w:right w:val="none" w:sz="0" w:space="0" w:color="auto"/>
          </w:divBdr>
        </w:div>
      </w:divsChild>
    </w:div>
    <w:div w:id="20366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335BEAC18984CA5E566B461FC235E" ma:contentTypeVersion="11" ma:contentTypeDescription="Create a new document." ma:contentTypeScope="" ma:versionID="028067b9e679f6257c788005dcd6c4b5">
  <xsd:schema xmlns:xsd="http://www.w3.org/2001/XMLSchema" xmlns:xs="http://www.w3.org/2001/XMLSchema" xmlns:p="http://schemas.microsoft.com/office/2006/metadata/properties" xmlns:ns3="bc3ea10d-9d60-4b1a-beb3-0a310082bb31" xmlns:ns4="0412b9cf-dfed-4dae-be4b-a26176b17a56" targetNamespace="http://schemas.microsoft.com/office/2006/metadata/properties" ma:root="true" ma:fieldsID="75bf9d2030f2e38efc7840a764781c12" ns3:_="" ns4:_="">
    <xsd:import namespace="bc3ea10d-9d60-4b1a-beb3-0a310082bb31"/>
    <xsd:import namespace="0412b9cf-dfed-4dae-be4b-a26176b17a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ea10d-9d60-4b1a-beb3-0a310082b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12b9cf-dfed-4dae-be4b-a26176b17a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3ea10d-9d60-4b1a-beb3-0a310082bb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BEEF-18EC-434C-B952-7B900CCA7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ea10d-9d60-4b1a-beb3-0a310082bb31"/>
    <ds:schemaRef ds:uri="0412b9cf-dfed-4dae-be4b-a26176b17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A6B32-8504-4B3E-8B4D-E7B978A7AD26}">
  <ds:schemaRefs>
    <ds:schemaRef ds:uri="http://schemas.microsoft.com/sharepoint/v3/contenttype/forms"/>
  </ds:schemaRefs>
</ds:datastoreItem>
</file>

<file path=customXml/itemProps3.xml><?xml version="1.0" encoding="utf-8"?>
<ds:datastoreItem xmlns:ds="http://schemas.openxmlformats.org/officeDocument/2006/customXml" ds:itemID="{5BD40C42-FAFE-4038-9DB5-F1FC83B9A91E}">
  <ds:schemaRefs>
    <ds:schemaRef ds:uri="http://schemas.microsoft.com/office/2006/documentManagement/types"/>
    <ds:schemaRef ds:uri="bc3ea10d-9d60-4b1a-beb3-0a310082bb31"/>
    <ds:schemaRef ds:uri="0412b9cf-dfed-4dae-be4b-a26176b17a56"/>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FB36D10-E7F4-4830-A404-D598C45E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Marian University</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Bir</dc:creator>
  <cp:lastModifiedBy>Chaunta D. Redfield</cp:lastModifiedBy>
  <cp:revision>2</cp:revision>
  <cp:lastPrinted>2015-06-05T16:06:00Z</cp:lastPrinted>
  <dcterms:created xsi:type="dcterms:W3CDTF">2023-07-05T13:23:00Z</dcterms:created>
  <dcterms:modified xsi:type="dcterms:W3CDTF">2023-07-05T13:23:00Z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0x0101003F9335BEAC18984CA5E566B461FC235E</vt:lpwstr>
  </property>
  <property fmtid="{D5CDD505-2E9C-101B-9397-08002B2CF9AE}" pid="3" name="Order">
    <vt:r8>1248200</vt:r8>
  </property>
</Properties>
</file>